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0"/>
      </w:tblGrid>
      <w:tr w:rsidR="001100DD" w:rsidRPr="001100DD" w14:paraId="019C9FB0" w14:textId="77777777" w:rsidTr="001100DD">
        <w:trPr>
          <w:trHeight w:val="540"/>
          <w:tblCellSpacing w:w="0" w:type="dxa"/>
        </w:trPr>
        <w:tc>
          <w:tcPr>
            <w:tcW w:w="0" w:type="auto"/>
            <w:vAlign w:val="center"/>
            <w:hideMark/>
          </w:tcPr>
          <w:p w14:paraId="737C462A" w14:textId="77777777" w:rsidR="001100DD" w:rsidRPr="001100DD" w:rsidRDefault="001100DD" w:rsidP="001100DD">
            <w:pPr>
              <w:rPr>
                <w:rFonts w:ascii="Times New Roman" w:eastAsia="Times New Roman" w:hAnsi="Times New Roman" w:cs="Times New Roman"/>
                <w:b/>
                <w:lang w:val="en-US"/>
              </w:rPr>
            </w:pPr>
            <w:bookmarkStart w:id="0" w:name="_GoBack"/>
            <w:r w:rsidRPr="001100DD">
              <w:rPr>
                <w:rFonts w:ascii="Times New Roman" w:eastAsia="Times New Roman" w:hAnsi="Times New Roman" w:cs="Times New Roman"/>
                <w:b/>
                <w:sz w:val="32"/>
                <w:lang w:val="en-US"/>
              </w:rPr>
              <w:t>Toplumsal Alan ve Planlama 2</w:t>
            </w:r>
            <w:bookmarkEnd w:id="0"/>
          </w:p>
        </w:tc>
      </w:tr>
      <w:tr w:rsidR="001100DD" w:rsidRPr="001100DD" w14:paraId="3354FA67" w14:textId="77777777" w:rsidTr="001100DD">
        <w:trPr>
          <w:tblCellSpacing w:w="0" w:type="dxa"/>
        </w:trPr>
        <w:tc>
          <w:tcPr>
            <w:tcW w:w="0" w:type="auto"/>
            <w:vAlign w:val="center"/>
            <w:hideMark/>
          </w:tcPr>
          <w:p w14:paraId="70A6E219" w14:textId="77777777" w:rsidR="001100DD" w:rsidRPr="001100DD" w:rsidRDefault="001100DD" w:rsidP="001100DD">
            <w:pPr>
              <w:spacing w:before="100" w:beforeAutospacing="1" w:after="100" w:afterAutospacing="1"/>
              <w:rPr>
                <w:rFonts w:ascii="Times New Roman" w:hAnsi="Times New Roman" w:cs="Times New Roman"/>
                <w:lang w:eastAsia="tr-TR"/>
              </w:rPr>
            </w:pPr>
            <w:r w:rsidRPr="001100DD">
              <w:rPr>
                <w:rFonts w:ascii="Times New Roman" w:eastAsia="Times New Roman" w:hAnsi="Times New Roman" w:cs="Times New Roman"/>
                <w:lang w:eastAsia="tr-TR"/>
              </w:rPr>
              <w:t> </w:t>
            </w:r>
          </w:p>
          <w:p w14:paraId="4D3CDE01" w14:textId="77777777" w:rsidR="001100DD" w:rsidRPr="001100DD" w:rsidRDefault="001100DD" w:rsidP="001100DD">
            <w:pPr>
              <w:spacing w:before="100" w:beforeAutospacing="1" w:after="100" w:afterAutospacing="1"/>
              <w:jc w:val="center"/>
              <w:rPr>
                <w:rFonts w:ascii="Times New Roman" w:eastAsia="Times New Roman" w:hAnsi="Times New Roman" w:cs="Times New Roman"/>
                <w:lang w:eastAsia="tr-TR"/>
              </w:rPr>
            </w:pPr>
            <w:r w:rsidRPr="001100DD">
              <w:rPr>
                <w:rFonts w:ascii="Arial" w:eastAsia="Times New Roman" w:hAnsi="Arial" w:cs="Arial"/>
                <w:b/>
                <w:bCs/>
                <w:sz w:val="21"/>
                <w:szCs w:val="21"/>
                <w:lang w:eastAsia="tr-TR"/>
              </w:rPr>
              <w:t>“21. YÜZYIL İÇİN PLANLAMA”  TOPLANTISININ ARDINDAN (II)</w:t>
            </w:r>
          </w:p>
          <w:p w14:paraId="331DBA95"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İlk yazıda </w:t>
            </w:r>
            <w:r w:rsidRPr="001100DD">
              <w:rPr>
                <w:rFonts w:ascii="Arial" w:eastAsia="Times New Roman" w:hAnsi="Arial" w:cs="Arial"/>
                <w:b/>
                <w:bCs/>
                <w:sz w:val="21"/>
                <w:szCs w:val="21"/>
                <w:lang w:eastAsia="tr-TR"/>
              </w:rPr>
              <w:t>“21. Yüzyıl İçin Planlama”</w:t>
            </w:r>
            <w:r w:rsidRPr="001100DD">
              <w:rPr>
                <w:rFonts w:ascii="Arial" w:eastAsia="Times New Roman" w:hAnsi="Arial" w:cs="Arial"/>
                <w:sz w:val="21"/>
                <w:szCs w:val="21"/>
                <w:lang w:eastAsia="tr-TR"/>
              </w:rPr>
              <w:t xml:space="preserve"> toplantısının ana hatları ve konuşmacılarla ilgili bilgi vermiştik.  Bugün ise, Türkiye’de enerji ve sanayi alanındaki sorunlar ve planlama ilişkisi ile kurumlaşma, model ve politika önerilerini sıralayacağız.</w:t>
            </w:r>
          </w:p>
          <w:p w14:paraId="168BC764"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b/>
                <w:bCs/>
                <w:sz w:val="21"/>
                <w:szCs w:val="21"/>
                <w:lang w:eastAsia="tr-TR"/>
              </w:rPr>
              <w:t>Türkiye’de Enerji Alanında Sorunlar:</w:t>
            </w:r>
          </w:p>
          <w:p w14:paraId="0B6CF1F7"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Türkiye, enerjide büyük oranda yurt dışına ve iki ülkeye bağımlı: Rusya ve İran.</w:t>
            </w:r>
          </w:p>
          <w:p w14:paraId="6D8B51C4"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Türkiye’de elektrik,  % 50 oranında doğalgazdan üretiliyor; üretimin diğer % 50’si ise, petrol, termik ve hidrolik santrallardan elde ediliyor.</w:t>
            </w:r>
          </w:p>
          <w:p w14:paraId="14CCBF85"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Kömür, rüzgâr, güneş ve jeotermal enerji kaynaklarından yeterli derecede yararlanılmıyor. Kullanılmamış kömür rezervleri olduğu gibi potansiyel rüzgâr enerjisinin yarısından daha azı kullanılmakta.  Güneş enerjisinden ise, çok az yararlanılmakta.</w:t>
            </w:r>
          </w:p>
          <w:p w14:paraId="0DDC19C7"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Türkiye’de doğalgaz talep tahminleri şişirildi. Doğalgaz alım anlaşmaları, </w:t>
            </w:r>
            <w:r w:rsidRPr="001100DD">
              <w:rPr>
                <w:rFonts w:ascii="Arial" w:eastAsia="Times New Roman" w:hAnsi="Arial" w:cs="Arial"/>
                <w:i/>
                <w:iCs/>
                <w:sz w:val="21"/>
                <w:szCs w:val="21"/>
                <w:lang w:eastAsia="tr-TR"/>
              </w:rPr>
              <w:t>“al ya da öde”</w:t>
            </w:r>
            <w:r w:rsidRPr="001100DD">
              <w:rPr>
                <w:rFonts w:ascii="Arial" w:eastAsia="Times New Roman" w:hAnsi="Arial" w:cs="Arial"/>
                <w:sz w:val="21"/>
                <w:szCs w:val="21"/>
                <w:lang w:eastAsia="tr-TR"/>
              </w:rPr>
              <w:t xml:space="preserve"> esasına dayalı.  Doğalgaz depolarının yetersiz olması nedeniyle her yıl kullanılmayan enerji karşılığında büyük bedeller ödeniyor.</w:t>
            </w:r>
          </w:p>
          <w:p w14:paraId="4FD58D35"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Önümüzdeki yıllarda Ortadoğu’da çıkarılan petrolün çoğunun doğu ülkelerine yöneleceği tahmin edildiğinde,  ödenecek fatura daha da yükselecek ve enerji temininde sıkıntı çekilmesi olası.</w:t>
            </w:r>
          </w:p>
          <w:p w14:paraId="4E9700A5"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Türkiye’deki enerji üretimi ve dağıtımını yapan kamu işletmelerinin özelleştirilmesi, tüketicilerin faturalarının tutarını yükselttiği gibi, ülkenin petrol ve doğalgaz arama ve işleme kapasitesinin özel işletmelere ve yabancılara devrine yol açarak çok kıymetli birikimin kaybına yol açtı.</w:t>
            </w:r>
          </w:p>
          <w:p w14:paraId="1200A458"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b/>
                <w:bCs/>
                <w:sz w:val="21"/>
                <w:szCs w:val="21"/>
                <w:lang w:eastAsia="tr-TR"/>
              </w:rPr>
              <w:t>Türkiye’de Enerji Alanında Önerilen Çözümler:</w:t>
            </w:r>
          </w:p>
          <w:p w14:paraId="3DAD74BF"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Enerji üretimi ve dağıtımının bir </w:t>
            </w:r>
            <w:r w:rsidRPr="001100DD">
              <w:rPr>
                <w:rFonts w:ascii="Arial" w:eastAsia="Times New Roman" w:hAnsi="Arial" w:cs="Arial"/>
                <w:i/>
                <w:iCs/>
                <w:sz w:val="21"/>
                <w:szCs w:val="21"/>
                <w:lang w:eastAsia="tr-TR"/>
              </w:rPr>
              <w:t>kamu hizmeti</w:t>
            </w:r>
            <w:r w:rsidRPr="001100DD">
              <w:rPr>
                <w:rFonts w:ascii="Arial" w:eastAsia="Times New Roman" w:hAnsi="Arial" w:cs="Arial"/>
                <w:sz w:val="21"/>
                <w:szCs w:val="21"/>
                <w:lang w:eastAsia="tr-TR"/>
              </w:rPr>
              <w:t xml:space="preserve">  olduğunun vurgulanması.</w:t>
            </w:r>
          </w:p>
          <w:p w14:paraId="4264A6BE"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Enerji gereksinimi için geleceğe yönelik gerçekçi talep tahminleri ile dışa bağımlılığın azaltılması için planlamada ülkenin doğal kaynaklarının kullanımına öncelik verilmesi.</w:t>
            </w:r>
          </w:p>
          <w:p w14:paraId="2A5D9B52"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Sanayide enerji yoğun teknolojilerin kullanımından vazgeçilmesi.</w:t>
            </w:r>
          </w:p>
          <w:p w14:paraId="641C5986"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Ülkedeki düşük kaliteli veya çevre kirliliği yaratan kömürlerin kalitesini yükseltecek ve çevre dostu enerji yatırımlarına öncelik verilerek planlanması.</w:t>
            </w:r>
          </w:p>
          <w:p w14:paraId="2EA3677C"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Enerji güvenliği için enerji kaynaklarının çeşitlendirilmesi.</w:t>
            </w:r>
          </w:p>
          <w:p w14:paraId="4DC5D8E9"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b/>
                <w:bCs/>
                <w:sz w:val="21"/>
                <w:szCs w:val="21"/>
                <w:lang w:eastAsia="tr-TR"/>
              </w:rPr>
              <w:t>Türkiye’de Sanayi Alanında Sorunlar:</w:t>
            </w:r>
          </w:p>
          <w:p w14:paraId="3A1F4CD2"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Türk sanayi işletmelerinde üretim artışına paralel bir istihdam artışı gözlenmiyor.</w:t>
            </w:r>
          </w:p>
          <w:p w14:paraId="5DD2D686"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lastRenderedPageBreak/>
              <w:t>·         İhracatın ithalatı karşılama oranındaki açık giderek daha da büyüyor.  Bu açık ihraç edilen malların üretiminde kullanılan hammadde ve ara malların ithal olmasından kaynaklanıyor.   Tam bir kısır döngü.</w:t>
            </w:r>
          </w:p>
          <w:p w14:paraId="7C7CC265"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Sanayi işletmelerinin çoğunluğunda </w:t>
            </w:r>
            <w:r w:rsidRPr="001100DD">
              <w:rPr>
                <w:rFonts w:ascii="Arial" w:eastAsia="Times New Roman" w:hAnsi="Arial" w:cs="Arial"/>
                <w:i/>
                <w:iCs/>
                <w:sz w:val="21"/>
                <w:szCs w:val="21"/>
                <w:lang w:eastAsia="tr-TR"/>
              </w:rPr>
              <w:t>orta-düşük</w:t>
            </w:r>
            <w:r w:rsidRPr="001100DD">
              <w:rPr>
                <w:rFonts w:ascii="Arial" w:eastAsia="Times New Roman" w:hAnsi="Arial" w:cs="Arial"/>
                <w:sz w:val="21"/>
                <w:szCs w:val="21"/>
                <w:lang w:eastAsia="tr-TR"/>
              </w:rPr>
              <w:t xml:space="preserve"> ve </w:t>
            </w:r>
            <w:r w:rsidRPr="001100DD">
              <w:rPr>
                <w:rFonts w:ascii="Arial" w:eastAsia="Times New Roman" w:hAnsi="Arial" w:cs="Arial"/>
                <w:i/>
                <w:iCs/>
                <w:sz w:val="21"/>
                <w:szCs w:val="21"/>
                <w:lang w:eastAsia="tr-TR"/>
              </w:rPr>
              <w:t>düşük teknoloji</w:t>
            </w:r>
            <w:r w:rsidRPr="001100DD">
              <w:rPr>
                <w:rFonts w:ascii="Arial" w:eastAsia="Times New Roman" w:hAnsi="Arial" w:cs="Arial"/>
                <w:sz w:val="21"/>
                <w:szCs w:val="21"/>
                <w:lang w:eastAsia="tr-TR"/>
              </w:rPr>
              <w:t xml:space="preserve"> kullanılıyor ve </w:t>
            </w:r>
            <w:r w:rsidRPr="001100DD">
              <w:rPr>
                <w:rFonts w:ascii="Arial" w:eastAsia="Times New Roman" w:hAnsi="Arial" w:cs="Arial"/>
                <w:i/>
                <w:iCs/>
                <w:sz w:val="21"/>
                <w:szCs w:val="21"/>
                <w:lang w:eastAsia="tr-TR"/>
              </w:rPr>
              <w:t>düşük teknolojili mallar</w:t>
            </w:r>
            <w:r w:rsidRPr="001100DD">
              <w:rPr>
                <w:rFonts w:ascii="Arial" w:eastAsia="Times New Roman" w:hAnsi="Arial" w:cs="Arial"/>
                <w:sz w:val="21"/>
                <w:szCs w:val="21"/>
                <w:lang w:eastAsia="tr-TR"/>
              </w:rPr>
              <w:t xml:space="preserve"> üretiliyor.</w:t>
            </w:r>
          </w:p>
          <w:p w14:paraId="593A9639"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Türkiye, düşük katma değerli mal ihraç ediyor, yüksek katma değerli mal ithal ediyor:  2005 yılında Türk sanayiinde katma değer açığı % 7,36 iken; A.B.D.’de % 4,61; Hindistan’da % 2,34; Meksika’da ise, % 0,55.</w:t>
            </w:r>
          </w:p>
          <w:p w14:paraId="37A1FA86"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Sanayi işletmeleri, nüfusu yüksek şehirler etrafında toplanmış durumda.</w:t>
            </w:r>
          </w:p>
          <w:p w14:paraId="5C14BD25"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Yabancı yatırımcılar imalat sanayii yerine yüksek katma değerli hizmet ve finans sektörüne yatırım yapıyor.</w:t>
            </w:r>
          </w:p>
          <w:p w14:paraId="22A925CF"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İmalat sanayii yüksek düzeyde enerjiye bağımlı; enerji tüketiminin % 28’i sanayi, % 26’sı konut, % 24’ü çevrim, % 14’ü de ulaştırma sektörü tarafından kullanılıyor.</w:t>
            </w:r>
          </w:p>
          <w:p w14:paraId="4E1C4938"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b/>
                <w:bCs/>
                <w:sz w:val="21"/>
                <w:szCs w:val="21"/>
                <w:lang w:eastAsia="tr-TR"/>
              </w:rPr>
              <w:t>Türkiye’de Sanayi Alanında Önerilen Çözümler:</w:t>
            </w:r>
          </w:p>
          <w:p w14:paraId="2E31CD13"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Türk sanayiinin durumunun uluslararası işbölümü açısından analiz edilmesi, ulusal sanayi stratejisinin belirlenmesi ve yeniden yapılandırılması </w:t>
            </w:r>
            <w:r w:rsidRPr="001100DD">
              <w:rPr>
                <w:rFonts w:ascii="Arial" w:eastAsia="Times New Roman" w:hAnsi="Arial" w:cs="Arial"/>
                <w:i/>
                <w:iCs/>
                <w:sz w:val="21"/>
                <w:szCs w:val="21"/>
                <w:lang w:eastAsia="tr-TR"/>
              </w:rPr>
              <w:t>(detoks programı)</w:t>
            </w:r>
            <w:r w:rsidRPr="001100DD">
              <w:rPr>
                <w:rFonts w:ascii="Arial" w:eastAsia="Times New Roman" w:hAnsi="Arial" w:cs="Arial"/>
                <w:sz w:val="21"/>
                <w:szCs w:val="21"/>
                <w:lang w:eastAsia="tr-TR"/>
              </w:rPr>
              <w:t xml:space="preserve"> için beş yıllık sanayi planları hazırlanmalı.</w:t>
            </w:r>
          </w:p>
          <w:p w14:paraId="479522AD"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Sanayi planlarında ulusal ekonominin öncelikleri ve bağımsızlık dikkate alınmalı.</w:t>
            </w:r>
          </w:p>
          <w:p w14:paraId="3F601958"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Sanayi planlamasında işgücünün eğitim planlamasının da yer alması.</w:t>
            </w:r>
          </w:p>
          <w:p w14:paraId="64B91E48"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Sanayinin enerji talebinin planlamada öncelikle dikkate alınması.</w:t>
            </w:r>
          </w:p>
          <w:p w14:paraId="2CCB9DC7"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Times New Roman" w:eastAsia="Times New Roman" w:hAnsi="Times New Roman" w:cs="Times New Roman"/>
                <w:lang w:eastAsia="tr-TR"/>
              </w:rPr>
              <w:t> </w:t>
            </w:r>
          </w:p>
          <w:p w14:paraId="1A70AB2B"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b/>
                <w:bCs/>
                <w:sz w:val="21"/>
                <w:szCs w:val="21"/>
                <w:lang w:eastAsia="tr-TR"/>
              </w:rPr>
              <w:t>Sanayi ve Enerjide Planlama İçin Kurumlaşma, Model ve Politika Önerileri:</w:t>
            </w:r>
          </w:p>
          <w:p w14:paraId="6F635C39"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Politika, strateji, planlama ve modelleme birbirini tamamlayan faaliyetler dizisi.</w:t>
            </w:r>
          </w:p>
          <w:p w14:paraId="51D5DB1C"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w:t>
            </w:r>
            <w:r w:rsidRPr="001100DD">
              <w:rPr>
                <w:rFonts w:ascii="Arial" w:eastAsia="Times New Roman" w:hAnsi="Arial" w:cs="Arial"/>
                <w:b/>
                <w:bCs/>
                <w:i/>
                <w:iCs/>
                <w:sz w:val="21"/>
                <w:szCs w:val="21"/>
                <w:lang w:eastAsia="tr-TR"/>
              </w:rPr>
              <w:t>Politikalarda temel amaçlar</w:t>
            </w:r>
            <w:r w:rsidRPr="001100DD">
              <w:rPr>
                <w:rFonts w:ascii="Arial" w:eastAsia="Times New Roman" w:hAnsi="Arial" w:cs="Arial"/>
                <w:b/>
                <w:bCs/>
                <w:sz w:val="21"/>
                <w:szCs w:val="21"/>
                <w:lang w:eastAsia="tr-TR"/>
              </w:rPr>
              <w:t>:</w:t>
            </w:r>
            <w:r w:rsidRPr="001100DD">
              <w:rPr>
                <w:rFonts w:ascii="Arial" w:eastAsia="Times New Roman" w:hAnsi="Arial" w:cs="Arial"/>
                <w:sz w:val="21"/>
                <w:szCs w:val="21"/>
                <w:lang w:eastAsia="tr-TR"/>
              </w:rPr>
              <w:t xml:space="preserve"> arz güvenliği, erişilebilir ve istikrarlı fiyatlar, rekabetçilik, sürdürülebilirlik, çevre-enerji dengesinin sağlanması.</w:t>
            </w:r>
          </w:p>
          <w:p w14:paraId="1443AA4D"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w:t>
            </w:r>
            <w:r w:rsidRPr="001100DD">
              <w:rPr>
                <w:rFonts w:ascii="Arial" w:eastAsia="Times New Roman" w:hAnsi="Arial" w:cs="Arial"/>
                <w:b/>
                <w:bCs/>
                <w:i/>
                <w:iCs/>
                <w:sz w:val="21"/>
                <w:szCs w:val="21"/>
                <w:lang w:eastAsia="tr-TR"/>
              </w:rPr>
              <w:t>Seçilecek temel stratejiler</w:t>
            </w:r>
            <w:r w:rsidRPr="001100DD">
              <w:rPr>
                <w:rFonts w:ascii="Arial" w:eastAsia="Times New Roman" w:hAnsi="Arial" w:cs="Arial"/>
                <w:b/>
                <w:bCs/>
                <w:sz w:val="21"/>
                <w:szCs w:val="21"/>
                <w:lang w:eastAsia="tr-TR"/>
              </w:rPr>
              <w:t>:</w:t>
            </w:r>
            <w:r w:rsidRPr="001100DD">
              <w:rPr>
                <w:rFonts w:ascii="Arial" w:eastAsia="Times New Roman" w:hAnsi="Arial" w:cs="Arial"/>
                <w:sz w:val="21"/>
                <w:szCs w:val="21"/>
                <w:lang w:eastAsia="tr-TR"/>
              </w:rPr>
              <w:t xml:space="preserve"> kaynak çeşitliliği, bağımsızlık, üretimde emisyonların azaltılmasında CO</w:t>
            </w:r>
            <w:r w:rsidRPr="001100DD">
              <w:rPr>
                <w:rFonts w:ascii="Arial" w:eastAsia="Times New Roman" w:hAnsi="Arial" w:cs="Arial"/>
                <w:sz w:val="21"/>
                <w:szCs w:val="21"/>
                <w:vertAlign w:val="superscript"/>
                <w:lang w:eastAsia="tr-TR"/>
              </w:rPr>
              <w:t xml:space="preserve">2 </w:t>
            </w:r>
            <w:r w:rsidRPr="001100DD">
              <w:rPr>
                <w:rFonts w:ascii="Arial" w:eastAsia="Times New Roman" w:hAnsi="Arial" w:cs="Arial"/>
                <w:sz w:val="21"/>
                <w:szCs w:val="21"/>
                <w:lang w:eastAsia="tr-TR"/>
              </w:rPr>
              <w:t>piyasalarının harekete geçirilmesi.</w:t>
            </w:r>
          </w:p>
          <w:p w14:paraId="02E8F962"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w:t>
            </w:r>
            <w:r w:rsidRPr="001100DD">
              <w:rPr>
                <w:rFonts w:ascii="Arial" w:eastAsia="Times New Roman" w:hAnsi="Arial" w:cs="Arial"/>
                <w:b/>
                <w:bCs/>
                <w:i/>
                <w:iCs/>
                <w:sz w:val="21"/>
                <w:szCs w:val="21"/>
                <w:lang w:eastAsia="tr-TR"/>
              </w:rPr>
              <w:t>Eylem planlarının hazırlanmasında matematiksel modeller</w:t>
            </w:r>
            <w:r w:rsidRPr="001100DD">
              <w:rPr>
                <w:rFonts w:ascii="Arial" w:eastAsia="Times New Roman" w:hAnsi="Arial" w:cs="Arial"/>
                <w:sz w:val="21"/>
                <w:szCs w:val="21"/>
                <w:lang w:eastAsia="tr-TR"/>
              </w:rPr>
              <w:t xml:space="preserve"> kullanılarak </w:t>
            </w:r>
            <w:r w:rsidRPr="001100DD">
              <w:rPr>
                <w:rFonts w:ascii="Arial" w:eastAsia="Times New Roman" w:hAnsi="Arial" w:cs="Arial"/>
                <w:i/>
                <w:iCs/>
                <w:sz w:val="21"/>
                <w:szCs w:val="21"/>
                <w:lang w:eastAsia="tr-TR"/>
              </w:rPr>
              <w:t>enerji-ekonomi-çevre</w:t>
            </w:r>
            <w:r w:rsidRPr="001100DD">
              <w:rPr>
                <w:rFonts w:ascii="Arial" w:eastAsia="Times New Roman" w:hAnsi="Arial" w:cs="Arial"/>
                <w:sz w:val="21"/>
                <w:szCs w:val="21"/>
                <w:lang w:eastAsia="tr-TR"/>
              </w:rPr>
              <w:t xml:space="preserve"> dengesinin gözetilmesi; </w:t>
            </w:r>
            <w:r w:rsidRPr="001100DD">
              <w:rPr>
                <w:rFonts w:ascii="Arial" w:eastAsia="Times New Roman" w:hAnsi="Arial" w:cs="Arial"/>
                <w:i/>
                <w:iCs/>
                <w:sz w:val="21"/>
                <w:szCs w:val="21"/>
                <w:lang w:eastAsia="tr-TR"/>
              </w:rPr>
              <w:t>üretim-iletim-dağıtım</w:t>
            </w:r>
            <w:r w:rsidRPr="001100DD">
              <w:rPr>
                <w:rFonts w:ascii="Arial" w:eastAsia="Times New Roman" w:hAnsi="Arial" w:cs="Arial"/>
                <w:sz w:val="21"/>
                <w:szCs w:val="21"/>
                <w:lang w:eastAsia="tr-TR"/>
              </w:rPr>
              <w:t xml:space="preserve"> planlaması; proje bazında </w:t>
            </w:r>
            <w:r w:rsidRPr="001100DD">
              <w:rPr>
                <w:rFonts w:ascii="Arial" w:eastAsia="Times New Roman" w:hAnsi="Arial" w:cs="Arial"/>
                <w:b/>
                <w:bCs/>
                <w:i/>
                <w:iCs/>
                <w:sz w:val="21"/>
                <w:szCs w:val="21"/>
                <w:lang w:eastAsia="tr-TR"/>
              </w:rPr>
              <w:t>fayda-maliyet analizleri</w:t>
            </w:r>
            <w:r w:rsidRPr="001100DD">
              <w:rPr>
                <w:rFonts w:ascii="Arial" w:eastAsia="Times New Roman" w:hAnsi="Arial" w:cs="Arial"/>
                <w:sz w:val="21"/>
                <w:szCs w:val="21"/>
                <w:lang w:eastAsia="tr-TR"/>
              </w:rPr>
              <w:t xml:space="preserve"> yapılması.</w:t>
            </w:r>
          </w:p>
          <w:p w14:paraId="3EB3DAED"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Türkiye’deki enerji sektörünün piyasaya terkedilmesinden vazgeçilmesi ve stratejik ve kamu hizmeti sunan sektörlerde </w:t>
            </w:r>
            <w:r w:rsidRPr="001100DD">
              <w:rPr>
                <w:rFonts w:ascii="Arial" w:eastAsia="Times New Roman" w:hAnsi="Arial" w:cs="Arial"/>
                <w:i/>
                <w:iCs/>
                <w:sz w:val="21"/>
                <w:szCs w:val="21"/>
                <w:lang w:eastAsia="tr-TR"/>
              </w:rPr>
              <w:t>devlet işletmeciliğinin rolü ve yapısının</w:t>
            </w:r>
            <w:r w:rsidRPr="001100DD">
              <w:rPr>
                <w:rFonts w:ascii="Arial" w:eastAsia="Times New Roman" w:hAnsi="Arial" w:cs="Arial"/>
                <w:sz w:val="21"/>
                <w:szCs w:val="21"/>
                <w:lang w:eastAsia="tr-TR"/>
              </w:rPr>
              <w:t xml:space="preserve"> yeniden tanımlanması.</w:t>
            </w:r>
          </w:p>
          <w:p w14:paraId="14E28407"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Türkiye için bir nükleer enerji kanunu ve stratejisinin oluşturulması.</w:t>
            </w:r>
          </w:p>
          <w:p w14:paraId="50EFC76D"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xml:space="preserve">·         Yaratılan </w:t>
            </w:r>
            <w:r w:rsidRPr="001100DD">
              <w:rPr>
                <w:rFonts w:ascii="Arial" w:eastAsia="Times New Roman" w:hAnsi="Arial" w:cs="Arial"/>
                <w:b/>
                <w:bCs/>
                <w:i/>
                <w:iCs/>
                <w:sz w:val="21"/>
                <w:szCs w:val="21"/>
                <w:lang w:eastAsia="tr-TR"/>
              </w:rPr>
              <w:t>katma değerin adil paylaşımında</w:t>
            </w:r>
            <w:r w:rsidRPr="001100DD">
              <w:rPr>
                <w:rFonts w:ascii="Arial" w:eastAsia="Times New Roman" w:hAnsi="Arial" w:cs="Arial"/>
                <w:sz w:val="21"/>
                <w:szCs w:val="21"/>
                <w:lang w:eastAsia="tr-TR"/>
              </w:rPr>
              <w:t xml:space="preserve"> insan, mekân ve alanı kapsayan ülke ve bölge planlamasının yapılması.</w:t>
            </w:r>
          </w:p>
          <w:p w14:paraId="19C273FF"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         Saptanacak politikalarda küreselleşmenin tüm olgularının saptanması, ekonominin dünyaya entegre olması ve küresel değer zincirinin dikkate alınması.</w:t>
            </w:r>
          </w:p>
          <w:p w14:paraId="53E8B77B"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sz w:val="21"/>
                <w:szCs w:val="21"/>
                <w:lang w:eastAsia="tr-TR"/>
              </w:rPr>
              <w:t>Enerji ve sanayi planlaması ile ilgili sorun ve çözüm önerilerinden sonra, yarın “Toplumsal Alan Planlaması” konusundaki görüşlere değineceğiz.</w:t>
            </w:r>
          </w:p>
          <w:p w14:paraId="21D3CC37"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Times New Roman" w:eastAsia="Times New Roman" w:hAnsi="Times New Roman" w:cs="Times New Roman"/>
                <w:lang w:eastAsia="tr-TR"/>
              </w:rPr>
              <w:t> </w:t>
            </w:r>
          </w:p>
          <w:p w14:paraId="554E2E59" w14:textId="77777777" w:rsidR="001100DD" w:rsidRPr="001100DD" w:rsidRDefault="001100DD" w:rsidP="001100DD">
            <w:pPr>
              <w:spacing w:before="100" w:beforeAutospacing="1" w:after="100" w:afterAutospacing="1"/>
              <w:rPr>
                <w:rFonts w:ascii="Times New Roman" w:eastAsia="Times New Roman" w:hAnsi="Times New Roman" w:cs="Times New Roman"/>
                <w:lang w:eastAsia="tr-TR"/>
              </w:rPr>
            </w:pPr>
            <w:r w:rsidRPr="001100DD">
              <w:rPr>
                <w:rFonts w:ascii="Arial" w:eastAsia="Times New Roman" w:hAnsi="Arial" w:cs="Arial"/>
                <w:b/>
                <w:bCs/>
                <w:sz w:val="21"/>
                <w:szCs w:val="21"/>
                <w:lang w:eastAsia="tr-TR"/>
              </w:rPr>
              <w:t>Prof. Dr. Esin Ergin</w:t>
            </w:r>
          </w:p>
        </w:tc>
      </w:tr>
    </w:tbl>
    <w:p w14:paraId="5E1714BD" w14:textId="77777777" w:rsidR="00005A22" w:rsidRDefault="00005A22"/>
    <w:sectPr w:rsidR="00005A22" w:rsidSect="000656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DD"/>
    <w:rsid w:val="00005A22"/>
    <w:rsid w:val="00065698"/>
    <w:rsid w:val="001100DD"/>
    <w:rsid w:val="0050277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96AB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0DD"/>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1100DD"/>
    <w:rPr>
      <w:b/>
      <w:bCs/>
    </w:rPr>
  </w:style>
  <w:style w:type="character" w:customStyle="1" w:styleId="grpbaslik">
    <w:name w:val="grpbaslik"/>
    <w:basedOn w:val="DefaultParagraphFont"/>
    <w:rsid w:val="001100DD"/>
  </w:style>
  <w:style w:type="character" w:styleId="Emphasis">
    <w:name w:val="Emphasis"/>
    <w:basedOn w:val="DefaultParagraphFont"/>
    <w:uiPriority w:val="20"/>
    <w:qFormat/>
    <w:rsid w:val="00110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565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4435</Characters>
  <Application>Microsoft Macintosh Word</Application>
  <DocSecurity>0</DocSecurity>
  <Lines>36</Lines>
  <Paragraphs>10</Paragraphs>
  <ScaleCrop>false</ScaleCrop>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Yenice</dc:creator>
  <cp:keywords/>
  <dc:description/>
  <cp:lastModifiedBy>Sami Yenice</cp:lastModifiedBy>
  <cp:revision>1</cp:revision>
  <dcterms:created xsi:type="dcterms:W3CDTF">2015-08-09T18:29:00Z</dcterms:created>
  <dcterms:modified xsi:type="dcterms:W3CDTF">2015-08-09T18:29:00Z</dcterms:modified>
</cp:coreProperties>
</file>